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1E9E" w14:textId="58EFA4F9" w:rsidR="003158E5" w:rsidRDefault="00000000">
      <w:pPr>
        <w:spacing w:after="0"/>
        <w:ind w:right="88"/>
        <w:jc w:val="right"/>
      </w:pPr>
      <w:r>
        <w:t xml:space="preserve">                                            </w:t>
      </w:r>
      <w:hyperlink r:id="rId6">
        <w:r>
          <w:t xml:space="preserve"> </w:t>
        </w:r>
      </w:hyperlink>
      <w:r>
        <w:t xml:space="preserve">                                          </w:t>
      </w:r>
    </w:p>
    <w:p w14:paraId="74FEDEAB" w14:textId="77777777" w:rsidR="00F5425B" w:rsidRDefault="00F5425B">
      <w:pPr>
        <w:spacing w:after="0"/>
      </w:pPr>
    </w:p>
    <w:p w14:paraId="7AF31FD8" w14:textId="1B3B61A5" w:rsidR="00F5425B" w:rsidRPr="00F5425B" w:rsidRDefault="00000000" w:rsidP="00F5425B">
      <w:pPr>
        <w:spacing w:after="0"/>
        <w:jc w:val="right"/>
        <w:rPr>
          <w:sz w:val="16"/>
          <w:szCs w:val="16"/>
        </w:rPr>
      </w:pPr>
      <w:r>
        <w:t xml:space="preserve"> </w:t>
      </w:r>
      <w:r w:rsidR="00F5425B" w:rsidRPr="00F5425B">
        <w:rPr>
          <w:sz w:val="16"/>
          <w:szCs w:val="16"/>
        </w:rPr>
        <w:t xml:space="preserve">Załącznik nr </w:t>
      </w:r>
      <w:r w:rsidR="00F5425B">
        <w:rPr>
          <w:sz w:val="16"/>
          <w:szCs w:val="16"/>
        </w:rPr>
        <w:t>3</w:t>
      </w:r>
      <w:r w:rsidR="00F5425B" w:rsidRPr="00F5425B">
        <w:rPr>
          <w:sz w:val="16"/>
          <w:szCs w:val="16"/>
        </w:rPr>
        <w:t xml:space="preserve"> </w:t>
      </w:r>
    </w:p>
    <w:p w14:paraId="5C19A93D" w14:textId="77777777" w:rsidR="00F5425B" w:rsidRPr="00F5425B" w:rsidRDefault="00F5425B" w:rsidP="00F5425B">
      <w:pPr>
        <w:spacing w:after="0"/>
        <w:jc w:val="right"/>
        <w:rPr>
          <w:sz w:val="16"/>
          <w:szCs w:val="16"/>
        </w:rPr>
      </w:pPr>
      <w:r w:rsidRPr="00F5425B">
        <w:rPr>
          <w:sz w:val="16"/>
          <w:szCs w:val="16"/>
        </w:rPr>
        <w:t xml:space="preserve">do Regulaminu naboru wniosków  o dofinansowanie przedsięwzięć </w:t>
      </w:r>
    </w:p>
    <w:p w14:paraId="5F7E6818" w14:textId="77777777" w:rsidR="00F5425B" w:rsidRPr="00F5425B" w:rsidRDefault="00F5425B" w:rsidP="00F5425B">
      <w:pPr>
        <w:spacing w:after="0"/>
        <w:jc w:val="right"/>
        <w:rPr>
          <w:sz w:val="16"/>
          <w:szCs w:val="16"/>
        </w:rPr>
      </w:pPr>
      <w:r w:rsidRPr="00F5425B">
        <w:rPr>
          <w:sz w:val="16"/>
          <w:szCs w:val="16"/>
        </w:rPr>
        <w:t xml:space="preserve">w ramach  Programu Priorytetowego </w:t>
      </w:r>
    </w:p>
    <w:p w14:paraId="5F0475DA" w14:textId="0F6C3FE2" w:rsidR="003158E5" w:rsidRPr="00F5425B" w:rsidRDefault="00F5425B" w:rsidP="00F5425B">
      <w:pPr>
        <w:spacing w:after="0"/>
        <w:jc w:val="right"/>
        <w:rPr>
          <w:sz w:val="16"/>
          <w:szCs w:val="16"/>
        </w:rPr>
      </w:pPr>
      <w:r w:rsidRPr="00F5425B">
        <w:rPr>
          <w:sz w:val="16"/>
          <w:szCs w:val="16"/>
        </w:rPr>
        <w:t xml:space="preserve"> „ Ciepłe Mieszkanie”</w:t>
      </w:r>
    </w:p>
    <w:p w14:paraId="5716D096" w14:textId="77777777" w:rsidR="003158E5" w:rsidRDefault="00000000">
      <w:pPr>
        <w:spacing w:after="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Kryteria wyboru przedsięwzięcia dla Części  1)-3) </w:t>
      </w:r>
    </w:p>
    <w:tbl>
      <w:tblPr>
        <w:tblStyle w:val="TableGrid"/>
        <w:tblW w:w="9926" w:type="dxa"/>
        <w:tblInd w:w="0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30"/>
        <w:gridCol w:w="6450"/>
        <w:gridCol w:w="961"/>
        <w:gridCol w:w="866"/>
        <w:gridCol w:w="1119"/>
      </w:tblGrid>
      <w:tr w:rsidR="003158E5" w14:paraId="1E1CD5B1" w14:textId="77777777">
        <w:trPr>
          <w:trHeight w:val="250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CFF02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KRYTERIA DOSTĘPU 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FB483" w14:textId="77777777" w:rsidR="003158E5" w:rsidRDefault="003158E5"/>
        </w:tc>
      </w:tr>
      <w:tr w:rsidR="003158E5" w14:paraId="724BA37F" w14:textId="77777777">
        <w:trPr>
          <w:trHeight w:val="4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172" w14:textId="77777777" w:rsidR="003158E5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6A75" w14:textId="77777777" w:rsidR="003158E5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NAZWA KRYTERIUM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CE64" w14:textId="77777777" w:rsidR="003158E5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TAK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9B88" w14:textId="77777777" w:rsidR="003158E5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9C00" w14:textId="77777777" w:rsidR="003158E5" w:rsidRDefault="00000000">
            <w:pPr>
              <w:spacing w:after="12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</w:p>
          <w:p w14:paraId="4DCAA5E8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DOTYCZY </w:t>
            </w:r>
          </w:p>
        </w:tc>
      </w:tr>
      <w:tr w:rsidR="003158E5" w14:paraId="1BE60B07" w14:textId="77777777">
        <w:trPr>
          <w:trHeight w:val="2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46C1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519F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Wniosek jest złożony w terminie określonym w regulaminie naboru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61A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828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EFA9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7054C44A" w14:textId="77777777">
        <w:trPr>
          <w:trHeight w:val="2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BCD8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983D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Wniosek jest złożony na obowiązującym formularzu i w wymaganej formie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9F8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C8D1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DF28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3E4B73E4" w14:textId="77777777">
        <w:trPr>
          <w:trHeight w:val="3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503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74B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Wniosek jest kompletny i prawidłowo podpisany, wypełniono wszystkie wymagane pola formularza wniosku oraz dołączono wszystkie wymagane załączniki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DD2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3642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5B11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5BBFD38A" w14:textId="77777777">
        <w:trPr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CE10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2CA7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Wnioskodawca mieści się w katalogu Beneficjentów, określonym w Programie Priorytetowym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F1C9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942B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220B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53EC2CA2" w14:textId="77777777">
        <w:trPr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346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D516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Cel i rodzaj przedsięwzięcia jest zgodny z Programem Priorytetowym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BC0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6A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3FB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5838F4B1" w14:textId="77777777">
        <w:trPr>
          <w:trHeight w:val="2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4A3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3644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Okres realizacji przedsięwzięcia jest zgodny z Programem Priorytetowym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9941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488E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1F78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7D41917B" w14:textId="77777777">
        <w:trPr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09B0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612E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Forma i intensywność wnioskowanego dofinansowania są zgodne z Programem Priorytetowym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FD0C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9F4E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6D65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72467C4E" w14:textId="77777777">
        <w:trPr>
          <w:trHeight w:val="247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71B10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KRYTERIA JAKOŚCIOWE 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60690" w14:textId="77777777" w:rsidR="003158E5" w:rsidRDefault="003158E5"/>
        </w:tc>
      </w:tr>
      <w:tr w:rsidR="003158E5" w14:paraId="01CB4B33" w14:textId="77777777">
        <w:trPr>
          <w:trHeight w:val="4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CCE" w14:textId="77777777" w:rsidR="003158E5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2709" w14:textId="77777777" w:rsidR="003158E5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NAZWA KRYTERIUM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A0E" w14:textId="77777777" w:rsidR="003158E5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TAK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99C" w14:textId="77777777" w:rsidR="003158E5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6613" w14:textId="77777777" w:rsidR="003158E5" w:rsidRDefault="00000000">
            <w:pPr>
              <w:spacing w:after="15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</w:p>
          <w:p w14:paraId="1908CDC9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DOTYCZY </w:t>
            </w:r>
          </w:p>
        </w:tc>
      </w:tr>
      <w:tr w:rsidR="003158E5" w14:paraId="69772F2B" w14:textId="77777777">
        <w:trPr>
          <w:trHeight w:val="3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9953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F07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Wnioskodawca posiada zgodę na realizację przedsięwzięcia wyrażoną przez współmałżonka (w przypadku wspólności majątkowej)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C346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547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EE41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4385A0FC" w14:textId="77777777">
        <w:trPr>
          <w:trHeight w:val="3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72B1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39F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Wnioskodawca posiada zgodę na realizację przedsięwzięcia wyrażoną przez wszystkich współwłaścicieli lokalu lub uprawnionych z tytułu wspólnego ograniczonego prawa rzeczowego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401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AA8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0CA9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4EDA8037" w14:textId="77777777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CB78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B854" w14:textId="77777777" w:rsidR="003158E5" w:rsidRDefault="00000000">
            <w:pPr>
              <w:ind w:left="2" w:right="4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Wnioskodawca posiada umowę najmu lokalu mieszkalnego stanowiącego własność gminy wchodzącego w skład mieszkaniowego zasobu gminy, jeżeli nie wszystkie lokale mieszkalne w tym budynku stanowią własność gminy oraz zgodę gminy na realizację  tego przedsięwzięcia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1A32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EC66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ED2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250F8BEB" w14:textId="77777777">
        <w:trPr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69F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708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Przedsięwzięcie nie zostało rozpoczęte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2C81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3F75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493D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11EC4E42" w14:textId="77777777">
        <w:trPr>
          <w:trHeight w:val="3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948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0DC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Przewidywana data zakończenia przedsięwzięcia jest zgodna z regulaminem (nie później niż </w:t>
            </w:r>
          </w:p>
          <w:p w14:paraId="2F4C12BB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31.12.2025r.)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5E9C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55DF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25A1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2A4E8785" w14:textId="77777777">
        <w:trPr>
          <w:trHeight w:val="3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95E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841" w14:textId="591604C9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Lokal mieszkalny, w którym ma zostać przeprowadzone przedsięwzięcie, jest położony na terenie Gminy </w:t>
            </w:r>
            <w:r w:rsidR="00664E09">
              <w:rPr>
                <w:rFonts w:ascii="Times New Roman" w:eastAsia="Times New Roman" w:hAnsi="Times New Roman" w:cs="Times New Roman"/>
                <w:sz w:val="16"/>
              </w:rPr>
              <w:t>Blizanów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6591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4F1B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9A13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3074C290" w14:textId="77777777">
        <w:trPr>
          <w:trHeight w:val="2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122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AB2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Wniosek dotyczy lokalu mieszkalnego w budynku wielorodzinnym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B43B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5E7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364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6A197C90" w14:textId="77777777">
        <w:trPr>
          <w:trHeight w:val="3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2FC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9AC4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Wnioskodawca jest właścicielem/współwłaścicielem/ posiadającym ograniczone prawo rzeczowe/wspólne ograniczone prawo rzeczowe do lokalu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140A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9E5F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7B14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79BEFB4C" w14:textId="77777777">
        <w:trPr>
          <w:trHeight w:val="3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965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5E9" w14:textId="77777777" w:rsidR="003158E5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 ten lokal mieszkalny nie uzyskano wcześniej dofinansowania w ramach Programu Priorytetowego Ciepłe Mieszkanie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BCFA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ACA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44D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50FE2901" w14:textId="77777777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DD5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B85" w14:textId="77777777" w:rsidR="003158E5" w:rsidRDefault="00000000">
            <w:pPr>
              <w:ind w:left="2" w:right="4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lokalu mieszkalnym w budynku wielorodzinnym nie jest prowadzona działalność gospodarcza lub prowadzona działalność gospodarcza nie przekracza 30% powierzchni całkowitej lokalu mieszkalnego w budynku wielorodzinnym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70AB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4AC7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9B78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47DB9082" w14:textId="77777777">
        <w:trPr>
          <w:trHeight w:val="3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01B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565C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ramach przedsięwzięcia zostanie zlikwidowane dotychczasowe nieefektywne źródło ciepła na paliwo stałe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622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7D4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2510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53B46C18" w14:textId="77777777">
        <w:trPr>
          <w:trHeight w:val="129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FD2" w14:textId="77777777" w:rsidR="003158E5" w:rsidRDefault="00000000">
            <w:pPr>
              <w:spacing w:after="291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65717E7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FE0" w14:textId="77777777" w:rsidR="003158E5" w:rsidRDefault="00000000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Zaznaczono oświadczenie dot. wymiany/likwidacji wszystkich źródeł ciepła na paliwo stałe, niespełniające wymagań minimum 5 klasy według normy przenoszącej normę europejską EN 3035 i oświadczono, że po zakończeniu realizacji przedsięwzięcia w lokalu mieszkalnym wszystkie zainstalowane oraz użytkowane urządzenia służące do celów ogrzewania lub przygotowania ciepłej wody użytkowej (w tym kominki wykorzystywane na cele rekreacyjne) będą spełniać docelowe wymagania aktów prawa miejscowego, w tym uchwały antysmogowej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obowiązujących na terenie położenia budynku , w którym znajduje się lokal mieszkalny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CEBE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04BF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F64B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224B24BB" w14:textId="77777777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E2F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644" w14:textId="77777777" w:rsidR="003158E5" w:rsidRDefault="00000000">
            <w:pPr>
              <w:ind w:left="2" w:right="4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Oświadczono, że dane dot. dochodów są prawdziwe, pełne, a także, że zapoznano się z warunkami udzielania dofinansowania i zobowiązano się do udostępnienia dokumentów potwierdzających powyższe dane na żądanie upoważnionych podmiotów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CB2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CB61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25AD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2D58915B" w14:textId="77777777">
        <w:trPr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ED54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8FB9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Zaznaczono pole informujące, że zapoznano się z oświadczeniami zawartymi we wniosku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8EBD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D08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A39D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158E5" w14:paraId="28328FC2" w14:textId="77777777">
        <w:trPr>
          <w:trHeight w:val="9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294D" w14:textId="77777777" w:rsidR="003158E5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2F44" w14:textId="77777777" w:rsidR="003158E5" w:rsidRDefault="00000000">
            <w:pPr>
              <w:ind w:left="2" w:right="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przypadku podwyższonego i najwyższego poziomu dofinansowania do wniosku dołączono zaświadczenie wskazujące przeciętny miesięczny dochód na jednego członka gospodarstwa domowego wnioskodawcy/potwierdzające ustalone prawo do otrzymywania zasiłku stałego, zasiłku okresowego, zasiłku rodzinnego lub specjalnego zasiłku opiekuńczego, wydane nie wcześniej niż 3 miesiące przed datą złożenia wniosku o dofinansowanie.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155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3B78" w14:textId="77777777" w:rsidR="003158E5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5284" w14:textId="77777777" w:rsidR="003158E5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36C1DE58" w14:textId="15EBC2FA" w:rsidR="003158E5" w:rsidRDefault="00000000">
      <w:pPr>
        <w:spacing w:after="0"/>
        <w:ind w:right="88"/>
        <w:jc w:val="right"/>
      </w:pPr>
      <w:r>
        <w:t xml:space="preserve">                                            </w:t>
      </w:r>
      <w:hyperlink r:id="rId7">
        <w:r>
          <w:t xml:space="preserve"> </w:t>
        </w:r>
      </w:hyperlink>
      <w:r>
        <w:t xml:space="preserve">                                          </w:t>
      </w:r>
    </w:p>
    <w:p w14:paraId="467B99C7" w14:textId="77777777" w:rsidR="003158E5" w:rsidRDefault="00000000">
      <w:pPr>
        <w:spacing w:after="32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64E8F33D" w14:textId="7328799B" w:rsidR="003158E5" w:rsidRDefault="003158E5">
      <w:pPr>
        <w:spacing w:after="349"/>
      </w:pPr>
    </w:p>
    <w:p w14:paraId="57C84C57" w14:textId="77777777" w:rsidR="003158E5" w:rsidRDefault="00000000">
      <w:pPr>
        <w:spacing w:after="0"/>
      </w:pPr>
      <w:r>
        <w:rPr>
          <w:rFonts w:ascii="Times New Roman" w:eastAsia="Times New Roman" w:hAnsi="Times New Roman" w:cs="Times New Roman"/>
          <w:sz w:val="9"/>
        </w:rPr>
        <w:t xml:space="preserve"> </w:t>
      </w:r>
    </w:p>
    <w:sectPr w:rsidR="003158E5">
      <w:pgSz w:w="11906" w:h="16838"/>
      <w:pgMar w:top="567" w:right="1415" w:bottom="14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4916" w14:textId="77777777" w:rsidR="001648C2" w:rsidRDefault="001648C2">
      <w:pPr>
        <w:spacing w:after="0" w:line="240" w:lineRule="auto"/>
      </w:pPr>
      <w:r>
        <w:separator/>
      </w:r>
    </w:p>
  </w:endnote>
  <w:endnote w:type="continuationSeparator" w:id="0">
    <w:p w14:paraId="716B4032" w14:textId="77777777" w:rsidR="001648C2" w:rsidRDefault="0016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448B" w14:textId="77777777" w:rsidR="001648C2" w:rsidRDefault="001648C2">
      <w:pPr>
        <w:spacing w:after="0" w:line="324" w:lineRule="auto"/>
        <w:jc w:val="both"/>
      </w:pPr>
      <w:r>
        <w:separator/>
      </w:r>
    </w:p>
  </w:footnote>
  <w:footnote w:type="continuationSeparator" w:id="0">
    <w:p w14:paraId="1A4FD1B6" w14:textId="77777777" w:rsidR="001648C2" w:rsidRDefault="001648C2">
      <w:pPr>
        <w:spacing w:after="0" w:line="324" w:lineRule="auto"/>
        <w:jc w:val="both"/>
      </w:pPr>
      <w:r>
        <w:continuationSeparator/>
      </w:r>
    </w:p>
  </w:footnote>
  <w:footnote w:id="1">
    <w:p w14:paraId="54B8A4DC" w14:textId="77777777" w:rsidR="003158E5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Przez uchwały antysmogowe rozumie się uchwały podjęte przez sejmik województwa w trybie art. 96 ustawy z dnia 27 kwietnia 2001r. – Prawo ochrony środowiska.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E5"/>
    <w:rsid w:val="001648C2"/>
    <w:rsid w:val="003158E5"/>
    <w:rsid w:val="0065621B"/>
    <w:rsid w:val="00664E09"/>
    <w:rsid w:val="00C9671B"/>
    <w:rsid w:val="00DF19A3"/>
    <w:rsid w:val="00F5425B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A315"/>
  <w15:docId w15:val="{6E0E31B2-BB8C-4168-870E-E378D952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43" w:line="324" w:lineRule="auto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gk.nekla.eu/uploads/pub/strony/strona_4929/zajawki/8a430293d0b4febba6d08b4c61ccd3bf66eaa5c7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k.nekla.eu/uploads/pub/strony/strona_4929/zajawki/8a430293d0b4febba6d08b4c61ccd3bf66eaa5c7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Feckowicz</dc:creator>
  <cp:keywords/>
  <cp:lastModifiedBy>Karolina Łuczak</cp:lastModifiedBy>
  <cp:revision>2</cp:revision>
  <cp:lastPrinted>2024-04-24T08:41:00Z</cp:lastPrinted>
  <dcterms:created xsi:type="dcterms:W3CDTF">2024-05-14T11:33:00Z</dcterms:created>
  <dcterms:modified xsi:type="dcterms:W3CDTF">2024-05-14T11:33:00Z</dcterms:modified>
</cp:coreProperties>
</file>